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66D4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486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华远春</w:t>
      </w:r>
      <w:r w:rsidR="007E57CD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E57CD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汉族，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1975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重庆市梁平县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无业。曾于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日因犯拐卖儿童罪被石狮市人民法院判处有期徒刑十年六个月，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2007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30 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日刑满释放，系累犯。</w:t>
      </w:r>
    </w:p>
    <w:p w:rsidR="002C45EC" w:rsidRPr="003B0A59" w:rsidRDefault="00102D11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莆田市中级人民法院于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）莆刑初字第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40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号刑事附带民事判决，以被告人华远春犯故意伤害罪，判处有期徒刑十三年，剥夺政治权利三年；附带民事诉讼赔偿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63959.16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元，并对赔偿总额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639591.55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负连带责任。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宣判后，被告不服，提出上诉。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福建省高级人民法院于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）闽刑终字第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602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号刑事附带民事裁定，驳回上诉，维持原判。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3233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号刑事裁定，减去有期徒刑七个月，剥夺政治权利三年不变，于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日以（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3575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号刑事裁定，减去有期徒刑六个月，剥夺政治权利三年不变，减刑裁定书于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，现刑期至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日止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普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华远春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8122EA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8122EA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8122EA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8122EA">
      <w:pPr>
        <w:autoSpaceDE w:val="0"/>
        <w:autoSpaceDN w:val="0"/>
        <w:adjustRightInd w:val="0"/>
        <w:spacing w:line="3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786EE5" w:rsidRPr="003B0A59">
        <w:rPr>
          <w:rFonts w:ascii="Times New Roman" w:eastAsia="仿宋_GB2312" w:hAnsi="Times New Roman"/>
          <w:kern w:val="32"/>
          <w:sz w:val="32"/>
          <w:szCs w:val="32"/>
        </w:rPr>
        <w:t>3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994.8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320.1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406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4720.9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考核期内违规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分（近三个月无扣分）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；获物质奖励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月获物质奖励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附带民事诉讼赔偿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63959.16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元及对赔偿总额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639591.55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元负连带责任，均未缴纳。关于华犯对其财产性判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项履行情况，详见莆田市中级人民法院回函。考核期月均消费人民币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245.01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元，帐户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可用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余额人民币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4527.72</w:t>
      </w:r>
      <w:r w:rsidR="00102D11" w:rsidRPr="00102D11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</w:p>
    <w:p w:rsidR="00102D11" w:rsidRPr="003B0A59" w:rsidRDefault="00102D11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该犯系累犯，且财产性判项履行金额未达到其个人应履行总额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30%</w:t>
      </w:r>
      <w:r w:rsidRPr="00102D11">
        <w:rPr>
          <w:rFonts w:ascii="Times New Roman" w:eastAsia="仿宋_GB2312" w:hAnsi="Times New Roman" w:hint="eastAsia"/>
          <w:kern w:val="32"/>
          <w:sz w:val="32"/>
          <w:szCs w:val="32"/>
        </w:rPr>
        <w:t>，属于从严掌握减刑对象，因此，提请减刑幅度扣减四个月。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66D4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8122EA">
      <w:pPr>
        <w:spacing w:line="3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华远春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02D11">
        <w:rPr>
          <w:rFonts w:ascii="Times New Roman" w:eastAsia="仿宋_GB2312" w:hAnsi="Times New Roman" w:hint="eastAsia"/>
          <w:kern w:val="32"/>
          <w:sz w:val="32"/>
          <w:szCs w:val="32"/>
        </w:rPr>
        <w:t>华远春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3D338E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，剥夺政治权利三年不变。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8122EA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2C45EC" w:rsidRPr="003B0A59" w:rsidRDefault="002C45EC" w:rsidP="008122EA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8122EA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8122EA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8122EA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8122EA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D66D47" w:rsidP="008122EA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71A1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276BA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313" w:rsidRDefault="00D45313" w:rsidP="002C45EC">
      <w:r>
        <w:separator/>
      </w:r>
    </w:p>
  </w:endnote>
  <w:endnote w:type="continuationSeparator" w:id="1">
    <w:p w:rsidR="00D45313" w:rsidRDefault="00D45313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313" w:rsidRDefault="00D45313" w:rsidP="002C45EC">
      <w:r>
        <w:separator/>
      </w:r>
    </w:p>
  </w:footnote>
  <w:footnote w:type="continuationSeparator" w:id="1">
    <w:p w:rsidR="00D45313" w:rsidRDefault="00D45313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02D11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76BAC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3D338E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D7F47"/>
    <w:rsid w:val="007E57CD"/>
    <w:rsid w:val="007F327F"/>
    <w:rsid w:val="00801FE6"/>
    <w:rsid w:val="0080515A"/>
    <w:rsid w:val="00805F38"/>
    <w:rsid w:val="00807292"/>
    <w:rsid w:val="00810F93"/>
    <w:rsid w:val="008122EA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D53A2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1A15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45313"/>
    <w:rsid w:val="00D54DF7"/>
    <w:rsid w:val="00D6658A"/>
    <w:rsid w:val="00D66D47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276BAC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276B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76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76BA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6BAC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276BAC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379FE9-4AEA-4F68-94B8-2366B3F4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195</Words>
  <Characters>1112</Characters>
  <Application>Microsoft Office Word</Application>
  <DocSecurity>0</DocSecurity>
  <Lines>9</Lines>
  <Paragraphs>2</Paragraphs>
  <ScaleCrop>false</ScaleCrop>
  <Company>微软中国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54</cp:revision>
  <cp:lastPrinted>2021-09-29T06:46:00Z</cp:lastPrinted>
  <dcterms:created xsi:type="dcterms:W3CDTF">2021-02-15T03:22:00Z</dcterms:created>
  <dcterms:modified xsi:type="dcterms:W3CDTF">2021-11-18T03:24:00Z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